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E8" w:rsidRDefault="00E873E8">
      <w:pPr>
        <w:spacing w:after="160" w:line="256" w:lineRule="auto"/>
        <w:jc w:val="center"/>
        <w:rPr>
          <w:rFonts w:ascii="Arial" w:eastAsia="Arial" w:hAnsi="Arial" w:cs="Arial"/>
          <w:b/>
          <w:sz w:val="28"/>
        </w:rPr>
      </w:pPr>
      <w:r>
        <w:object w:dxaOrig="9252" w:dyaOrig="3580">
          <v:rect id="rectole0000000000" o:spid="_x0000_i1025" style="width:462.75pt;height:179.25pt" o:ole="" o:preferrelative="t" stroked="f">
            <v:imagedata r:id="rId5" o:title=""/>
          </v:rect>
          <o:OLEObject Type="Embed" ProgID="StaticMetafile" ShapeID="rectole0000000000" DrawAspect="Content" ObjectID="_1590545095" r:id="rId6"/>
        </w:object>
      </w:r>
    </w:p>
    <w:p w:rsidR="00E873E8" w:rsidRDefault="00E873E8">
      <w:pPr>
        <w:spacing w:after="160" w:line="256" w:lineRule="auto"/>
        <w:rPr>
          <w:rFonts w:ascii="Arial" w:eastAsia="Arial" w:hAnsi="Arial" w:cs="Arial"/>
          <w:b/>
        </w:rPr>
      </w:pP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Lavoro estivo di Storia dell’arte</w:t>
      </w: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Classe II </w:t>
      </w:r>
      <w:r w:rsidR="00FE1647">
        <w:rPr>
          <w:rFonts w:ascii="Arial" w:eastAsia="Arial" w:hAnsi="Arial" w:cs="Arial"/>
          <w:b/>
        </w:rPr>
        <w:t>D</w:t>
      </w:r>
      <w:bookmarkStart w:id="0" w:name="_GoBack"/>
      <w:bookmarkEnd w:id="0"/>
      <w:r>
        <w:rPr>
          <w:rFonts w:ascii="Arial" w:eastAsia="Arial" w:hAnsi="Arial" w:cs="Arial"/>
          <w:b/>
        </w:rPr>
        <w:t>L</w:t>
      </w: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Anno scolastico 2017/2018</w:t>
      </w:r>
    </w:p>
    <w:p w:rsidR="00E873E8" w:rsidRDefault="00E873E8">
      <w:pPr>
        <w:spacing w:after="160" w:line="256" w:lineRule="auto"/>
        <w:jc w:val="center"/>
        <w:rPr>
          <w:rFonts w:ascii="Arial" w:eastAsia="Arial" w:hAnsi="Arial" w:cs="Arial"/>
          <w:b/>
        </w:rPr>
      </w:pPr>
    </w:p>
    <w:p w:rsidR="00E873E8" w:rsidRDefault="00A85623">
      <w:pPr>
        <w:numPr>
          <w:ilvl w:val="0"/>
          <w:numId w:val="1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Lettura e schematizzazione del paragrafo dedicato all’arte longobarda (p. 271) ed in modo particolare </w:t>
      </w:r>
      <w:r>
        <w:rPr>
          <w:rFonts w:ascii="Calibri" w:eastAsia="Calibri" w:hAnsi="Calibri" w:cs="Calibri"/>
          <w:i/>
        </w:rPr>
        <w:t>l’Altare del duca Ratchis</w:t>
      </w:r>
      <w:r>
        <w:rPr>
          <w:rFonts w:ascii="Calibri" w:eastAsia="Calibri" w:hAnsi="Calibri" w:cs="Calibri"/>
        </w:rPr>
        <w:t xml:space="preserve"> (pp. 271 -272).</w:t>
      </w:r>
    </w:p>
    <w:p w:rsidR="00E873E8" w:rsidRDefault="00A85623">
      <w:pPr>
        <w:numPr>
          <w:ilvl w:val="0"/>
          <w:numId w:val="1"/>
        </w:numPr>
        <w:tabs>
          <w:tab w:val="left" w:pos="765"/>
        </w:tabs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e schematizzazione dell’analisi di due opere appartenenti ai nostri beni artistici</w:t>
      </w:r>
      <w:r>
        <w:rPr>
          <w:rFonts w:ascii="Calibri" w:eastAsia="Calibri" w:hAnsi="Calibri" w:cs="Calibri"/>
          <w:i/>
        </w:rPr>
        <w:t xml:space="preserve">: l’Altare d’oro di Sant’Ambrogio a Milano e il ciclo di affreschi di Santa Maria </w:t>
      </w:r>
      <w:proofErr w:type="spellStart"/>
      <w:r>
        <w:rPr>
          <w:rFonts w:ascii="Calibri" w:eastAsia="Calibri" w:hAnsi="Calibri" w:cs="Calibri"/>
          <w:i/>
        </w:rPr>
        <w:t>foris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Portas</w:t>
      </w:r>
      <w:proofErr w:type="spellEnd"/>
      <w:r>
        <w:rPr>
          <w:rFonts w:ascii="Calibri" w:eastAsia="Calibri" w:hAnsi="Calibri" w:cs="Calibri"/>
          <w:i/>
        </w:rPr>
        <w:t xml:space="preserve"> a Castelseprio</w:t>
      </w:r>
      <w:r>
        <w:rPr>
          <w:rFonts w:ascii="Calibri" w:eastAsia="Calibri" w:hAnsi="Calibri" w:cs="Calibri"/>
        </w:rPr>
        <w:t xml:space="preserve">. </w:t>
      </w:r>
    </w:p>
    <w:p w:rsidR="00E873E8" w:rsidRDefault="00A85623">
      <w:pPr>
        <w:tabs>
          <w:tab w:val="left" w:pos="765"/>
        </w:tabs>
        <w:spacing w:after="160" w:line="25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(pp. 278 – 283). Se riesci vai a vederle!!!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scheda p. 295 (</w:t>
      </w:r>
      <w:r>
        <w:rPr>
          <w:rFonts w:ascii="Calibri" w:eastAsia="Calibri" w:hAnsi="Calibri" w:cs="Calibri"/>
          <w:i/>
        </w:rPr>
        <w:t>Verso Santiago de Compostela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della scheda di p. 307 (</w:t>
      </w:r>
      <w:r>
        <w:rPr>
          <w:rFonts w:ascii="Calibri" w:eastAsia="Calibri" w:hAnsi="Calibri" w:cs="Calibri"/>
          <w:i/>
        </w:rPr>
        <w:t>La via Francigena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scheda p. 328 (</w:t>
      </w:r>
      <w:r>
        <w:rPr>
          <w:rFonts w:ascii="Calibri" w:eastAsia="Calibri" w:hAnsi="Calibri" w:cs="Calibri"/>
          <w:i/>
        </w:rPr>
        <w:t>Wiligelmo e l’antico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Esercizi n. 6 e 8 p. 337.</w:t>
      </w: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Busto Arsizio, giugno 2018</w:t>
      </w: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 docente</w:t>
      </w: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Isabella </w:t>
      </w:r>
      <w:proofErr w:type="spellStart"/>
      <w:r>
        <w:rPr>
          <w:rFonts w:ascii="Calibri" w:eastAsia="Calibri" w:hAnsi="Calibri" w:cs="Calibri"/>
        </w:rPr>
        <w:t>Cuccovillo</w:t>
      </w:r>
      <w:proofErr w:type="spellEnd"/>
    </w:p>
    <w:sectPr w:rsidR="00E87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45F8"/>
    <w:multiLevelType w:val="multilevel"/>
    <w:tmpl w:val="12084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B155E"/>
    <w:multiLevelType w:val="multilevel"/>
    <w:tmpl w:val="23DC0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3E8"/>
    <w:rsid w:val="00A85623"/>
    <w:rsid w:val="00E873E8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5FDC9"/>
  <w15:docId w15:val="{0594A0D1-8BB1-4EA1-80D3-CB03673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</cp:lastModifiedBy>
  <cp:revision>3</cp:revision>
  <cp:lastPrinted>2018-06-07T12:04:00Z</cp:lastPrinted>
  <dcterms:created xsi:type="dcterms:W3CDTF">2018-06-07T12:03:00Z</dcterms:created>
  <dcterms:modified xsi:type="dcterms:W3CDTF">2018-06-15T03:19:00Z</dcterms:modified>
</cp:coreProperties>
</file>